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page" w:tblpX="811" w:tblpY="1006"/>
        <w:tblW w:w="10348" w:type="dxa"/>
        <w:tblLook w:val="04A0" w:firstRow="1" w:lastRow="0" w:firstColumn="1" w:lastColumn="0" w:noHBand="0" w:noVBand="1"/>
      </w:tblPr>
      <w:tblGrid>
        <w:gridCol w:w="2268"/>
        <w:gridCol w:w="8080"/>
      </w:tblGrid>
      <w:tr w:rsidR="000E15B7" w:rsidRPr="002B47BA" w14:paraId="501CC4DE" w14:textId="77777777" w:rsidTr="00FC0BD6"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11F284" w14:textId="0883E581" w:rsidR="00C036B6" w:rsidRPr="00FC0BD6" w:rsidRDefault="00E25AC2" w:rsidP="00C036B6">
            <w:pPr>
              <w:pStyle w:val="Heading1"/>
              <w:rPr>
                <w:rFonts w:ascii="Sun Life New Display" w:hAnsi="Sun Life New Display"/>
                <w:sz w:val="28"/>
                <w:szCs w:val="28"/>
                <w:lang w:val="fr-CA"/>
              </w:rPr>
            </w:pPr>
            <w:r w:rsidRPr="00FC0BD6">
              <w:rPr>
                <w:rFonts w:ascii="Sun Life New Display" w:hAnsi="Sun Life New Display"/>
                <w:color w:val="0F4761"/>
                <w:sz w:val="28"/>
                <w:szCs w:val="28"/>
                <w:lang w:val="fr-CA"/>
              </w:rPr>
              <w:t>Script d’appel de suivi </w:t>
            </w:r>
            <w:r w:rsidR="00A55E64" w:rsidRPr="00FC0BD6">
              <w:rPr>
                <w:rFonts w:ascii="Sun Life New Display" w:hAnsi="Sun Life New Display"/>
                <w:color w:val="0F4761"/>
                <w:sz w:val="28"/>
                <w:szCs w:val="28"/>
                <w:lang w:val="fr-CA"/>
              </w:rPr>
              <w:t xml:space="preserve">: </w:t>
            </w:r>
            <w:r w:rsidRPr="00FC0BD6">
              <w:rPr>
                <w:rFonts w:ascii="Sun Life New Display" w:hAnsi="Sun Life New Display"/>
                <w:color w:val="0F4761"/>
                <w:sz w:val="28"/>
                <w:szCs w:val="28"/>
                <w:lang w:val="fr-CA"/>
              </w:rPr>
              <w:t>Offre spéciale sur l’assurance-vie temporaire et l’AMG</w:t>
            </w:r>
          </w:p>
          <w:p w14:paraId="6B77058C" w14:textId="77777777" w:rsidR="00C036B6" w:rsidRPr="00FC0BD6" w:rsidRDefault="00C036B6" w:rsidP="00C036B6">
            <w:pPr>
              <w:rPr>
                <w:lang w:val="fr-CA"/>
              </w:rPr>
            </w:pPr>
          </w:p>
        </w:tc>
      </w:tr>
      <w:tr w:rsidR="000E15B7" w:rsidRPr="00FC0BD6" w14:paraId="4B483306" w14:textId="77777777" w:rsidTr="00FC0BD6">
        <w:tc>
          <w:tcPr>
            <w:tcW w:w="10348" w:type="dxa"/>
            <w:gridSpan w:val="2"/>
            <w:tcBorders>
              <w:top w:val="single" w:sz="4" w:space="0" w:color="auto"/>
            </w:tcBorders>
            <w:shd w:val="clear" w:color="auto" w:fill="ADADAD" w:themeFill="background2" w:themeFillShade="BF"/>
          </w:tcPr>
          <w:p w14:paraId="3956A016" w14:textId="7E77B3B6" w:rsidR="00C036B6" w:rsidRPr="00FC0BD6" w:rsidRDefault="0074386B" w:rsidP="00C036B6">
            <w:pPr>
              <w:jc w:val="center"/>
              <w:rPr>
                <w:b/>
                <w:bCs/>
                <w:lang w:val="fr-CA"/>
              </w:rPr>
            </w:pPr>
            <w:r w:rsidRPr="00FC0BD6">
              <w:rPr>
                <w:b/>
                <w:bCs/>
                <w:color w:val="000000"/>
                <w:lang w:val="fr-CA"/>
              </w:rPr>
              <w:t>Présentation</w:t>
            </w:r>
          </w:p>
        </w:tc>
      </w:tr>
      <w:tr w:rsidR="000E15B7" w:rsidRPr="002B47BA" w14:paraId="7F89FF69" w14:textId="77777777" w:rsidTr="00FC0BD6">
        <w:tc>
          <w:tcPr>
            <w:tcW w:w="2268" w:type="dxa"/>
          </w:tcPr>
          <w:p w14:paraId="4D4FA35B" w14:textId="06AFB9A8" w:rsidR="00DF5CF5" w:rsidRPr="00FC0BD6" w:rsidRDefault="0074386B" w:rsidP="00C036B6">
            <w:pPr>
              <w:rPr>
                <w:lang w:val="fr-CA"/>
              </w:rPr>
            </w:pPr>
            <w:r w:rsidRPr="00FC0BD6">
              <w:rPr>
                <w:b/>
                <w:bCs/>
                <w:color w:val="000000"/>
                <w:lang w:val="fr-CA"/>
              </w:rPr>
              <w:t>Prise de contact avec le Client</w:t>
            </w:r>
          </w:p>
        </w:tc>
        <w:tc>
          <w:tcPr>
            <w:tcW w:w="8080" w:type="dxa"/>
          </w:tcPr>
          <w:p w14:paraId="033ABDA4" w14:textId="675FA607" w:rsidR="00DF5CF5" w:rsidRPr="00FC0BD6" w:rsidRDefault="0074386B" w:rsidP="00C036B6">
            <w:pPr>
              <w:rPr>
                <w:lang w:val="fr-CA"/>
              </w:rPr>
            </w:pPr>
            <w:r w:rsidRPr="00FC0BD6">
              <w:rPr>
                <w:color w:val="000000"/>
                <w:lang w:val="fr-CA"/>
              </w:rPr>
              <w:t>Bonjour, puis-je parler à &lt;nom du Client&gt;?</w:t>
            </w:r>
          </w:p>
        </w:tc>
      </w:tr>
      <w:tr w:rsidR="000E15B7" w:rsidRPr="002B47BA" w14:paraId="25A9D1AE" w14:textId="77777777" w:rsidTr="00FC0BD6">
        <w:tc>
          <w:tcPr>
            <w:tcW w:w="2268" w:type="dxa"/>
          </w:tcPr>
          <w:p w14:paraId="7C62C563" w14:textId="3641214A" w:rsidR="00006F5D" w:rsidRPr="00FC0BD6" w:rsidRDefault="0074386B" w:rsidP="00C036B6">
            <w:pPr>
              <w:rPr>
                <w:b/>
                <w:bCs/>
                <w:lang w:val="fr-CA"/>
              </w:rPr>
            </w:pPr>
            <w:r w:rsidRPr="00FC0BD6">
              <w:rPr>
                <w:b/>
                <w:bCs/>
                <w:color w:val="000000"/>
                <w:lang w:val="fr-CA"/>
              </w:rPr>
              <w:t>Présentation et échange informel</w:t>
            </w:r>
          </w:p>
        </w:tc>
        <w:tc>
          <w:tcPr>
            <w:tcW w:w="8080" w:type="dxa"/>
          </w:tcPr>
          <w:p w14:paraId="743B654B" w14:textId="78086AEE" w:rsidR="00006F5D" w:rsidRPr="00FC0BD6" w:rsidRDefault="00FC0BD6" w:rsidP="00C105B7">
            <w:pPr>
              <w:rPr>
                <w:lang w:val="fr-CA"/>
              </w:rPr>
            </w:pPr>
            <w:r w:rsidRPr="00FC0BD6">
              <w:rPr>
                <w:color w:val="000000"/>
                <w:lang w:val="fr-CA"/>
              </w:rPr>
              <w:t>Bonjour &lt;nom du Client&gt;, mon nom est &lt;nom de l’adjoint/du conseiller&gt;. Je vous appelle du bureau de &lt;nom des conseillers&gt;</w:t>
            </w:r>
            <w:r w:rsidR="0074386B" w:rsidRPr="00FC0BD6">
              <w:rPr>
                <w:color w:val="000000"/>
                <w:lang w:val="fr-CA"/>
              </w:rPr>
              <w:t>. Comment allez-vous aujourd’hui? </w:t>
            </w:r>
          </w:p>
        </w:tc>
      </w:tr>
      <w:tr w:rsidR="000E15B7" w:rsidRPr="00FC0BD6" w14:paraId="4B326784" w14:textId="77777777" w:rsidTr="00FC0BD6">
        <w:tc>
          <w:tcPr>
            <w:tcW w:w="2268" w:type="dxa"/>
          </w:tcPr>
          <w:p w14:paraId="43684894" w14:textId="285C831D" w:rsidR="00F865BB" w:rsidRPr="00FC0BD6" w:rsidRDefault="00250764" w:rsidP="00C036B6">
            <w:pPr>
              <w:rPr>
                <w:b/>
                <w:bCs/>
                <w:lang w:val="fr-CA"/>
              </w:rPr>
            </w:pPr>
            <w:r w:rsidRPr="00FC0BD6">
              <w:rPr>
                <w:b/>
                <w:bCs/>
                <w:color w:val="000000"/>
                <w:lang w:val="fr-CA"/>
              </w:rPr>
              <w:t>Ouverture et question</w:t>
            </w:r>
          </w:p>
        </w:tc>
        <w:tc>
          <w:tcPr>
            <w:tcW w:w="8080" w:type="dxa"/>
          </w:tcPr>
          <w:p w14:paraId="12B52AAA" w14:textId="0EB0D4A3" w:rsidR="00F865BB" w:rsidRPr="00FC0BD6" w:rsidRDefault="0074386B" w:rsidP="004E6005">
            <w:pPr>
              <w:rPr>
                <w:lang w:val="fr-CA"/>
              </w:rPr>
            </w:pPr>
            <w:r w:rsidRPr="00FC0BD6">
              <w:rPr>
                <w:color w:val="000000"/>
                <w:lang w:val="fr-CA"/>
              </w:rPr>
              <w:t>Je vous appelle pour faire un suivi au sujet d’un courriel que (je vous ai envoyé/nous vous avons envoyé) récemment au sujet d’une protection pour vous et vos proches au moyen de l’assurance maladies graves et l’assurance-vie. Avez-vous eu l’occasion de le lire?</w:t>
            </w:r>
          </w:p>
        </w:tc>
      </w:tr>
      <w:tr w:rsidR="000E15B7" w:rsidRPr="002B47BA" w14:paraId="7FD02AF4" w14:textId="77777777" w:rsidTr="00FC0BD6">
        <w:tc>
          <w:tcPr>
            <w:tcW w:w="2268" w:type="dxa"/>
          </w:tcPr>
          <w:p w14:paraId="22AE9A8C" w14:textId="3983E08E" w:rsidR="00006F5D" w:rsidRPr="00FC0BD6" w:rsidRDefault="0074386B" w:rsidP="00C036B6">
            <w:pPr>
              <w:jc w:val="right"/>
              <w:rPr>
                <w:b/>
                <w:bCs/>
                <w:lang w:val="fr-CA"/>
              </w:rPr>
            </w:pPr>
            <w:r w:rsidRPr="00FC0BD6">
              <w:rPr>
                <w:b/>
                <w:bCs/>
                <w:color w:val="000000"/>
                <w:lang w:val="fr-CA"/>
              </w:rPr>
              <w:t>Si oui</w:t>
            </w:r>
          </w:p>
        </w:tc>
        <w:tc>
          <w:tcPr>
            <w:tcW w:w="8080" w:type="dxa"/>
          </w:tcPr>
          <w:p w14:paraId="1F6BA61B" w14:textId="64656219" w:rsidR="00006F5D" w:rsidRPr="00FC0BD6" w:rsidRDefault="0074386B" w:rsidP="004E6005">
            <w:pPr>
              <w:rPr>
                <w:lang w:val="fr-CA"/>
              </w:rPr>
            </w:pPr>
            <w:r w:rsidRPr="00FC0BD6">
              <w:rPr>
                <w:color w:val="000000"/>
                <w:lang w:val="fr-CA"/>
              </w:rPr>
              <w:t>Super! Qu’en avez-vous pensé?</w:t>
            </w:r>
            <w:r w:rsidR="00FC0BD6" w:rsidRPr="00FC0BD6">
              <w:rPr>
                <w:color w:val="000000"/>
                <w:lang w:val="fr-CA"/>
              </w:rPr>
              <w:t xml:space="preserve"> Aviez-vous des questions sur les options de couverture ou la remise spéciale offerte par la Sun Life </w:t>
            </w:r>
            <w:r w:rsidRPr="00FC0BD6">
              <w:rPr>
                <w:color w:val="000000"/>
                <w:lang w:val="fr-CA"/>
              </w:rPr>
              <w:t>?</w:t>
            </w:r>
          </w:p>
        </w:tc>
      </w:tr>
      <w:tr w:rsidR="000E15B7" w:rsidRPr="002B47BA" w14:paraId="114EFC91" w14:textId="77777777" w:rsidTr="00FC0BD6">
        <w:tc>
          <w:tcPr>
            <w:tcW w:w="2268" w:type="dxa"/>
          </w:tcPr>
          <w:p w14:paraId="634249AD" w14:textId="51658587" w:rsidR="00006F5D" w:rsidRPr="00FC0BD6" w:rsidRDefault="00FC0BD6" w:rsidP="00C036B6">
            <w:pPr>
              <w:jc w:val="right"/>
              <w:rPr>
                <w:b/>
                <w:bCs/>
                <w:lang w:val="fr-CA"/>
              </w:rPr>
            </w:pPr>
            <w:r w:rsidRPr="00FC0BD6">
              <w:rPr>
                <w:b/>
                <w:bCs/>
                <w:color w:val="000000"/>
                <w:lang w:val="fr-CA"/>
              </w:rPr>
              <w:t>Si non</w:t>
            </w:r>
          </w:p>
        </w:tc>
        <w:tc>
          <w:tcPr>
            <w:tcW w:w="8080" w:type="dxa"/>
          </w:tcPr>
          <w:p w14:paraId="3355BBD8" w14:textId="77777777" w:rsidR="00006F5D" w:rsidRPr="00FC0BD6" w:rsidRDefault="0074386B" w:rsidP="00C036B6">
            <w:pPr>
              <w:rPr>
                <w:lang w:val="fr-CA"/>
              </w:rPr>
            </w:pPr>
            <w:r w:rsidRPr="00FC0BD6">
              <w:rPr>
                <w:color w:val="000000"/>
                <w:lang w:val="fr-CA"/>
              </w:rPr>
              <w:t>Aucun problème. La vie est souvent trop bien remplie. Voulez-vous que je vous résume les points importants?</w:t>
            </w:r>
          </w:p>
          <w:p w14:paraId="32B04E40" w14:textId="6B4565DB" w:rsidR="00826AB4" w:rsidRPr="00FC0BD6" w:rsidRDefault="0074386B" w:rsidP="00826AB4">
            <w:pPr>
              <w:pStyle w:val="ListParagraph"/>
              <w:numPr>
                <w:ilvl w:val="0"/>
                <w:numId w:val="2"/>
              </w:numPr>
              <w:rPr>
                <w:lang w:val="fr-CA"/>
              </w:rPr>
            </w:pPr>
            <w:r w:rsidRPr="00FC0BD6">
              <w:rPr>
                <w:color w:val="000000"/>
                <w:lang w:val="fr-CA"/>
              </w:rPr>
              <w:t xml:space="preserve">Si oui, passez à la section </w:t>
            </w:r>
            <w:r w:rsidRPr="00FC0BD6">
              <w:rPr>
                <w:b/>
                <w:bCs/>
                <w:color w:val="000000"/>
                <w:lang w:val="fr-CA"/>
              </w:rPr>
              <w:t>Détail de l’offre</w:t>
            </w:r>
            <w:r w:rsidRPr="00FC0BD6">
              <w:rPr>
                <w:color w:val="000000"/>
                <w:lang w:val="fr-CA"/>
              </w:rPr>
              <w:t>.</w:t>
            </w:r>
          </w:p>
          <w:p w14:paraId="0111574E" w14:textId="3F564297" w:rsidR="00826AB4" w:rsidRPr="00FC0BD6" w:rsidRDefault="0007637B" w:rsidP="00826AB4">
            <w:pPr>
              <w:pStyle w:val="ListParagraph"/>
              <w:numPr>
                <w:ilvl w:val="0"/>
                <w:numId w:val="2"/>
              </w:numPr>
              <w:rPr>
                <w:lang w:val="fr-CA"/>
              </w:rPr>
            </w:pPr>
            <w:r w:rsidRPr="00FC0BD6">
              <w:rPr>
                <w:color w:val="000000"/>
                <w:lang w:val="fr-CA"/>
              </w:rPr>
              <w:t xml:space="preserve">Si non, passez à la </w:t>
            </w:r>
            <w:r w:rsidRPr="00FC0BD6">
              <w:rPr>
                <w:b/>
                <w:bCs/>
                <w:color w:val="000000"/>
                <w:lang w:val="fr-CA"/>
              </w:rPr>
              <w:t>prochaine section</w:t>
            </w:r>
            <w:r w:rsidRPr="00FC0BD6">
              <w:rPr>
                <w:color w:val="000000"/>
                <w:lang w:val="fr-CA"/>
              </w:rPr>
              <w:t>.</w:t>
            </w:r>
          </w:p>
        </w:tc>
      </w:tr>
      <w:tr w:rsidR="000E15B7" w:rsidRPr="00FC0BD6" w14:paraId="2EA2FA03" w14:textId="77777777" w:rsidTr="00FC0BD6">
        <w:tc>
          <w:tcPr>
            <w:tcW w:w="2268" w:type="dxa"/>
          </w:tcPr>
          <w:p w14:paraId="33673AB2" w14:textId="1E58BD2B" w:rsidR="00006F5D" w:rsidRPr="00FC0BD6" w:rsidRDefault="0074386B" w:rsidP="00C036B6">
            <w:pPr>
              <w:rPr>
                <w:b/>
                <w:bCs/>
                <w:lang w:val="fr-CA"/>
              </w:rPr>
            </w:pPr>
            <w:r w:rsidRPr="00FC0BD6">
              <w:rPr>
                <w:b/>
                <w:bCs/>
                <w:color w:val="000000"/>
                <w:lang w:val="fr-CA"/>
              </w:rPr>
              <w:t>Détail de l’offre</w:t>
            </w:r>
          </w:p>
        </w:tc>
        <w:tc>
          <w:tcPr>
            <w:tcW w:w="8080" w:type="dxa"/>
          </w:tcPr>
          <w:p w14:paraId="1A439B21" w14:textId="5BF0FE1C" w:rsidR="00006F5D" w:rsidRPr="00FC0BD6" w:rsidRDefault="00FC0BD6" w:rsidP="00373B77">
            <w:pPr>
              <w:rPr>
                <w:rFonts w:ascii="Aptos" w:eastAsia="Aptos" w:hAnsi="Aptos" w:cs="Aptos"/>
                <w:lang w:val="fr-CA"/>
              </w:rPr>
            </w:pPr>
            <w:r w:rsidRPr="00FC0BD6">
              <w:rPr>
                <w:color w:val="000000"/>
                <w:lang w:val="fr-CA"/>
              </w:rPr>
              <w:t>L’idée principale est qu’en combinant l’assurance maladies graves et l’assurance-vie, nous pouvons créer un plan de protection complet pour vous et vos proches qui vous permet d’avoir l’esprit tranquille</w:t>
            </w:r>
            <w:r w:rsidR="008D7213" w:rsidRPr="00FC0BD6">
              <w:rPr>
                <w:color w:val="000000"/>
                <w:lang w:val="fr-CA"/>
              </w:rPr>
              <w:t>.</w:t>
            </w:r>
            <w:r w:rsidRPr="00FC0BD6">
              <w:rPr>
                <w:color w:val="000000"/>
                <w:lang w:val="fr-CA"/>
              </w:rPr>
              <w:t xml:space="preserve"> Et présentement, la Sun Life a une offre spéciale de réduction de 5 % sur les primes d’assurance maladies graves pour la durée du contrat</w:t>
            </w:r>
            <w:r w:rsidR="008D7213" w:rsidRPr="00FC0BD6">
              <w:rPr>
                <w:color w:val="000000"/>
                <w:lang w:val="fr-CA"/>
              </w:rPr>
              <w:t>.</w:t>
            </w:r>
            <w:r w:rsidRPr="00FC0BD6">
              <w:rPr>
                <w:color w:val="000000"/>
                <w:lang w:val="fr-CA"/>
              </w:rPr>
              <w:t xml:space="preserve"> Cette offre se poursuit jusqu’au 31 décembre et pourrait vous faire réaliser d’importantes économies au fil du temps. Certaines conditions s’appliquent; votre conseiller peut vous les expliquer.</w:t>
            </w:r>
          </w:p>
        </w:tc>
      </w:tr>
      <w:tr w:rsidR="000E15B7" w:rsidRPr="00FC0BD6" w14:paraId="73153168" w14:textId="77777777" w:rsidTr="00FC0BD6">
        <w:tc>
          <w:tcPr>
            <w:tcW w:w="10348" w:type="dxa"/>
            <w:gridSpan w:val="2"/>
            <w:shd w:val="clear" w:color="auto" w:fill="ADADAD" w:themeFill="background2" w:themeFillShade="BF"/>
          </w:tcPr>
          <w:p w14:paraId="4839F913" w14:textId="164F3704" w:rsidR="00197CF4" w:rsidRPr="00FC0BD6" w:rsidRDefault="0074386B" w:rsidP="00197CF4">
            <w:pPr>
              <w:jc w:val="center"/>
              <w:rPr>
                <w:b/>
                <w:bCs/>
                <w:lang w:val="fr-CA"/>
              </w:rPr>
            </w:pPr>
            <w:r w:rsidRPr="00FC0BD6">
              <w:rPr>
                <w:b/>
                <w:bCs/>
                <w:color w:val="000000"/>
                <w:lang w:val="fr-CA"/>
              </w:rPr>
              <w:t>Planification d’une rencontre</w:t>
            </w:r>
          </w:p>
        </w:tc>
      </w:tr>
      <w:tr w:rsidR="000E15B7" w:rsidRPr="002B47BA" w14:paraId="7999E7D7" w14:textId="77777777" w:rsidTr="00FC0BD6">
        <w:tc>
          <w:tcPr>
            <w:tcW w:w="2268" w:type="dxa"/>
          </w:tcPr>
          <w:p w14:paraId="09E22325" w14:textId="4534D9D8" w:rsidR="00006F5D" w:rsidRPr="00FC0BD6" w:rsidRDefault="0074386B" w:rsidP="00C036B6">
            <w:pPr>
              <w:rPr>
                <w:b/>
                <w:bCs/>
                <w:lang w:val="fr-CA"/>
              </w:rPr>
            </w:pPr>
            <w:r w:rsidRPr="00FC0BD6">
              <w:rPr>
                <w:b/>
                <w:bCs/>
                <w:color w:val="000000"/>
                <w:lang w:val="fr-CA"/>
              </w:rPr>
              <w:t>Demande de rencontre</w:t>
            </w:r>
          </w:p>
        </w:tc>
        <w:tc>
          <w:tcPr>
            <w:tcW w:w="8080" w:type="dxa"/>
          </w:tcPr>
          <w:p w14:paraId="2F1DFE36" w14:textId="191FD000" w:rsidR="009805E0" w:rsidRPr="00FC0BD6" w:rsidRDefault="00FC0BD6" w:rsidP="00197CF4">
            <w:pPr>
              <w:rPr>
                <w:lang w:val="fr-CA"/>
              </w:rPr>
            </w:pPr>
            <w:r w:rsidRPr="00FC0BD6">
              <w:rPr>
                <w:color w:val="000000"/>
                <w:lang w:val="fr-CA"/>
              </w:rPr>
              <w:t>J’aimerais que nous planifiions une rencontre pour discuter de la création d’un plan qui répondra à vos besoins et permettra de tirer profit de cette offre d’une durée limitée</w:t>
            </w:r>
            <w:r w:rsidR="0074386B" w:rsidRPr="00FC0BD6">
              <w:rPr>
                <w:color w:val="000000"/>
                <w:lang w:val="fr-CA"/>
              </w:rPr>
              <w:t>. Êtes-vous d’accord pour fixer un rendez-vous?</w:t>
            </w:r>
          </w:p>
          <w:p w14:paraId="2DDB0B7E" w14:textId="77777777" w:rsidR="009805E0" w:rsidRPr="00FC0BD6" w:rsidRDefault="009805E0" w:rsidP="00197CF4">
            <w:pPr>
              <w:rPr>
                <w:lang w:val="fr-CA"/>
              </w:rPr>
            </w:pPr>
          </w:p>
          <w:p w14:paraId="436AF731" w14:textId="383FEC56" w:rsidR="00006F5D" w:rsidRPr="00FC0BD6" w:rsidRDefault="0090019E" w:rsidP="00197CF4">
            <w:pPr>
              <w:rPr>
                <w:lang w:val="fr-CA"/>
              </w:rPr>
            </w:pPr>
            <w:r w:rsidRPr="00FC0BD6">
              <w:rPr>
                <w:color w:val="000000"/>
                <w:lang w:val="fr-CA"/>
              </w:rPr>
              <w:t>(J’ai/&lt;</w:t>
            </w:r>
            <w:r w:rsidR="00FC0BD6" w:rsidRPr="00FC0BD6">
              <w:rPr>
                <w:color w:val="000000"/>
                <w:lang w:val="fr-CA"/>
              </w:rPr>
              <w:t>n</w:t>
            </w:r>
            <w:r w:rsidRPr="00FC0BD6">
              <w:rPr>
                <w:color w:val="000000"/>
                <w:lang w:val="fr-CA"/>
              </w:rPr>
              <w:t>om du conseiller&gt; a) des disponibilités (cette semaine/la semaine prochaine) si cela vous convient (à vous, ainsi qu’à &lt;nom du conjoint&gt;).</w:t>
            </w:r>
          </w:p>
        </w:tc>
      </w:tr>
      <w:tr w:rsidR="000E15B7" w:rsidRPr="002B47BA" w14:paraId="18BB2A57" w14:textId="77777777" w:rsidTr="00FC0BD6">
        <w:tc>
          <w:tcPr>
            <w:tcW w:w="2268" w:type="dxa"/>
          </w:tcPr>
          <w:p w14:paraId="17F9519A" w14:textId="68FB6F7E" w:rsidR="00006F5D" w:rsidRPr="00FC0BD6" w:rsidRDefault="0074386B" w:rsidP="00C036B6">
            <w:pPr>
              <w:jc w:val="right"/>
              <w:rPr>
                <w:b/>
                <w:bCs/>
                <w:lang w:val="fr-CA"/>
              </w:rPr>
            </w:pPr>
            <w:r w:rsidRPr="00FC0BD6">
              <w:rPr>
                <w:b/>
                <w:bCs/>
                <w:color w:val="000000"/>
                <w:lang w:val="fr-CA"/>
              </w:rPr>
              <w:t>Si oui</w:t>
            </w:r>
          </w:p>
        </w:tc>
        <w:tc>
          <w:tcPr>
            <w:tcW w:w="8080" w:type="dxa"/>
          </w:tcPr>
          <w:p w14:paraId="52BC3146" w14:textId="6A948658" w:rsidR="00006F5D" w:rsidRPr="00FC0BD6" w:rsidRDefault="0074386B" w:rsidP="008A7B18">
            <w:pPr>
              <w:rPr>
                <w:lang w:val="fr-CA"/>
              </w:rPr>
            </w:pPr>
            <w:r w:rsidRPr="00FC0BD6">
              <w:rPr>
                <w:color w:val="000000"/>
                <w:lang w:val="fr-CA"/>
              </w:rPr>
              <w:t>Super! Préférez-vous cette semaine ou la semaine prochaine? Le matin, l’après-midi ou le soir?</w:t>
            </w:r>
          </w:p>
        </w:tc>
      </w:tr>
      <w:tr w:rsidR="000E15B7" w:rsidRPr="002B47BA" w14:paraId="5C08DB05" w14:textId="77777777" w:rsidTr="00FC0BD6">
        <w:tc>
          <w:tcPr>
            <w:tcW w:w="2268" w:type="dxa"/>
            <w:vMerge w:val="restart"/>
          </w:tcPr>
          <w:p w14:paraId="574AB4E0" w14:textId="698DFFD9" w:rsidR="00C036B6" w:rsidRPr="00FC0BD6" w:rsidRDefault="00FC0BD6" w:rsidP="00C036B6">
            <w:pPr>
              <w:jc w:val="right"/>
              <w:rPr>
                <w:b/>
                <w:bCs/>
                <w:lang w:val="fr-CA"/>
              </w:rPr>
            </w:pPr>
            <w:r w:rsidRPr="00FC0BD6">
              <w:rPr>
                <w:b/>
                <w:bCs/>
                <w:color w:val="000000"/>
                <w:lang w:val="fr-CA"/>
              </w:rPr>
              <w:t>Si non</w:t>
            </w:r>
          </w:p>
        </w:tc>
        <w:tc>
          <w:tcPr>
            <w:tcW w:w="8080" w:type="dxa"/>
          </w:tcPr>
          <w:p w14:paraId="6809D3A2" w14:textId="260BC07C" w:rsidR="00C036B6" w:rsidRPr="00FC0BD6" w:rsidRDefault="0074386B" w:rsidP="0090019E">
            <w:pPr>
              <w:rPr>
                <w:lang w:val="fr-CA"/>
              </w:rPr>
            </w:pPr>
            <w:r w:rsidRPr="00FC0BD6">
              <w:rPr>
                <w:color w:val="000000"/>
                <w:lang w:val="fr-CA"/>
              </w:rPr>
              <w:t>Aucun problème. Je comprends tout à fait.</w:t>
            </w:r>
            <w:r w:rsidR="00FC0BD6" w:rsidRPr="00FC0BD6">
              <w:rPr>
                <w:color w:val="000000"/>
                <w:lang w:val="fr-CA"/>
              </w:rPr>
              <w:t xml:space="preserve"> Aimeriez-vous que je fasse un suivi à ce sujet avec vous un peu plus tard, ou puis-je vous être utile pour autre chose</w:t>
            </w:r>
            <w:r w:rsidRPr="00FC0BD6">
              <w:rPr>
                <w:color w:val="000000"/>
                <w:lang w:val="fr-CA"/>
              </w:rPr>
              <w:t>?</w:t>
            </w:r>
          </w:p>
        </w:tc>
      </w:tr>
      <w:tr w:rsidR="000E15B7" w:rsidRPr="00FC0BD6" w14:paraId="0BA4C8E5" w14:textId="77777777" w:rsidTr="00FC0BD6">
        <w:tc>
          <w:tcPr>
            <w:tcW w:w="2268" w:type="dxa"/>
            <w:vMerge/>
          </w:tcPr>
          <w:p w14:paraId="21364A95" w14:textId="19411623" w:rsidR="00C036B6" w:rsidRPr="00FC0BD6" w:rsidRDefault="00C036B6" w:rsidP="00C036B6">
            <w:pPr>
              <w:jc w:val="right"/>
              <w:rPr>
                <w:b/>
                <w:bCs/>
                <w:lang w:val="fr-CA"/>
              </w:rPr>
            </w:pPr>
          </w:p>
        </w:tc>
        <w:tc>
          <w:tcPr>
            <w:tcW w:w="8080" w:type="dxa"/>
          </w:tcPr>
          <w:p w14:paraId="3AD800D5" w14:textId="61F352D2" w:rsidR="00C036B6" w:rsidRPr="00FC0BD6" w:rsidRDefault="0074386B" w:rsidP="00C036B6">
            <w:pPr>
              <w:rPr>
                <w:lang w:val="fr-CA"/>
              </w:rPr>
            </w:pPr>
            <w:r w:rsidRPr="00FC0BD6">
              <w:rPr>
                <w:b/>
                <w:bCs/>
                <w:color w:val="000000"/>
                <w:lang w:val="fr-CA"/>
              </w:rPr>
              <w:t>Si oui :</w:t>
            </w:r>
            <w:r w:rsidRPr="00FC0BD6">
              <w:rPr>
                <w:color w:val="000000"/>
                <w:lang w:val="fr-CA"/>
              </w:rPr>
              <w:t xml:space="preserve"> D’accord.</w:t>
            </w:r>
            <w:r w:rsidR="00130A41" w:rsidRPr="00FC0BD6">
              <w:rPr>
                <w:color w:val="000000"/>
                <w:lang w:val="fr-CA"/>
              </w:rPr>
              <w:t xml:space="preserve"> J’en ai pris note dans notre système. Nous communiquerons avec vous sous peu. Merci de m’avoir accordé du temps aujourd’hui, &lt;nom du Client&gt;. Passez une bonne journée.</w:t>
            </w:r>
          </w:p>
        </w:tc>
      </w:tr>
      <w:tr w:rsidR="000E15B7" w:rsidRPr="00FC0BD6" w14:paraId="0CCC19E4" w14:textId="77777777" w:rsidTr="00FC0BD6">
        <w:tc>
          <w:tcPr>
            <w:tcW w:w="2268" w:type="dxa"/>
            <w:vMerge/>
          </w:tcPr>
          <w:p w14:paraId="34A36912" w14:textId="1241572E" w:rsidR="00C036B6" w:rsidRPr="00FC0BD6" w:rsidRDefault="00C036B6" w:rsidP="00C036B6">
            <w:pPr>
              <w:jc w:val="right"/>
              <w:rPr>
                <w:b/>
                <w:bCs/>
                <w:lang w:val="fr-CA"/>
              </w:rPr>
            </w:pPr>
          </w:p>
        </w:tc>
        <w:tc>
          <w:tcPr>
            <w:tcW w:w="8080" w:type="dxa"/>
          </w:tcPr>
          <w:p w14:paraId="7C02A6F6" w14:textId="5626CE3C" w:rsidR="00C036B6" w:rsidRPr="00FC0BD6" w:rsidRDefault="0074386B" w:rsidP="00130A41">
            <w:pPr>
              <w:rPr>
                <w:lang w:val="fr-CA"/>
              </w:rPr>
            </w:pPr>
            <w:r w:rsidRPr="00FC0BD6">
              <w:rPr>
                <w:b/>
                <w:bCs/>
                <w:color w:val="000000"/>
                <w:lang w:val="fr-CA"/>
              </w:rPr>
              <w:t xml:space="preserve">Si non : </w:t>
            </w:r>
            <w:r w:rsidRPr="00FC0BD6">
              <w:rPr>
                <w:color w:val="000000"/>
                <w:lang w:val="fr-CA"/>
              </w:rPr>
              <w:t>Aucun problème.</w:t>
            </w:r>
            <w:r w:rsidR="004E6005" w:rsidRPr="00FC0BD6">
              <w:rPr>
                <w:color w:val="000000"/>
                <w:lang w:val="fr-CA"/>
              </w:rPr>
              <w:t xml:space="preserve"> Merci de m’avoir accordé du temps aujourd’hui, &lt;nom du Client&gt;. Passez une bonne journée.</w:t>
            </w:r>
          </w:p>
        </w:tc>
      </w:tr>
      <w:tr w:rsidR="000E15B7" w:rsidRPr="002B47BA" w14:paraId="11F81B20" w14:textId="77777777" w:rsidTr="00FC0BD6">
        <w:tc>
          <w:tcPr>
            <w:tcW w:w="10348" w:type="dxa"/>
            <w:gridSpan w:val="2"/>
            <w:shd w:val="clear" w:color="auto" w:fill="ADADAD" w:themeFill="background2" w:themeFillShade="BF"/>
          </w:tcPr>
          <w:p w14:paraId="419526A3" w14:textId="38710122" w:rsidR="00C036B6" w:rsidRPr="00FC0BD6" w:rsidRDefault="0074386B" w:rsidP="00C036B6">
            <w:pPr>
              <w:jc w:val="center"/>
              <w:rPr>
                <w:b/>
                <w:bCs/>
                <w:lang w:val="fr-CA"/>
              </w:rPr>
            </w:pPr>
            <w:r w:rsidRPr="00FC0BD6">
              <w:rPr>
                <w:b/>
                <w:bCs/>
                <w:color w:val="000000"/>
                <w:lang w:val="fr-CA"/>
              </w:rPr>
              <w:t>Après la prise de rendez-vous, confirmation des renseignements sur le Client</w:t>
            </w:r>
          </w:p>
        </w:tc>
      </w:tr>
      <w:tr w:rsidR="000E15B7" w:rsidRPr="002B47BA" w14:paraId="2161DB7E" w14:textId="77777777" w:rsidTr="00FC0BD6">
        <w:tc>
          <w:tcPr>
            <w:tcW w:w="2268" w:type="dxa"/>
          </w:tcPr>
          <w:p w14:paraId="3A3416E9" w14:textId="7B62FBEB" w:rsidR="00E4399A" w:rsidRPr="00FC0BD6" w:rsidRDefault="0074386B" w:rsidP="004E6005">
            <w:pPr>
              <w:rPr>
                <w:b/>
                <w:bCs/>
                <w:lang w:val="fr-CA"/>
              </w:rPr>
            </w:pPr>
            <w:r w:rsidRPr="00FC0BD6">
              <w:rPr>
                <w:b/>
                <w:bCs/>
                <w:color w:val="000000"/>
                <w:lang w:val="fr-CA"/>
              </w:rPr>
              <w:t>Confirmation des renseignements</w:t>
            </w:r>
          </w:p>
        </w:tc>
        <w:tc>
          <w:tcPr>
            <w:tcW w:w="8080" w:type="dxa"/>
          </w:tcPr>
          <w:p w14:paraId="7B5FB2F8" w14:textId="75BE3566" w:rsidR="00E4399A" w:rsidRPr="00FC0BD6" w:rsidRDefault="0074386B" w:rsidP="004E6005">
            <w:pPr>
              <w:rPr>
                <w:lang w:val="fr-CA"/>
              </w:rPr>
            </w:pPr>
            <w:r w:rsidRPr="00FC0BD6">
              <w:rPr>
                <w:color w:val="000000"/>
                <w:lang w:val="fr-CA"/>
              </w:rPr>
              <w:t>Je vais vous envoyer un courriel contenant nos coordonnées et des renseignements sur la rencontre. Pouvez-vous me confirmer votre adresse courriel en me l’épelant s’il vous plaît?</w:t>
            </w:r>
          </w:p>
        </w:tc>
      </w:tr>
      <w:tr w:rsidR="000E15B7" w:rsidRPr="002B47BA" w14:paraId="1F1AFEDD" w14:textId="77777777" w:rsidTr="00FC0BD6">
        <w:tc>
          <w:tcPr>
            <w:tcW w:w="10348" w:type="dxa"/>
            <w:gridSpan w:val="2"/>
            <w:shd w:val="clear" w:color="auto" w:fill="ADADAD" w:themeFill="background2" w:themeFillShade="BF"/>
          </w:tcPr>
          <w:p w14:paraId="6E1462B0" w14:textId="18398746" w:rsidR="004E6005" w:rsidRPr="00FC0BD6" w:rsidRDefault="0074386B" w:rsidP="004E6005">
            <w:pPr>
              <w:jc w:val="center"/>
              <w:rPr>
                <w:b/>
                <w:bCs/>
                <w:lang w:val="fr-CA"/>
              </w:rPr>
            </w:pPr>
            <w:r w:rsidRPr="00FC0BD6">
              <w:rPr>
                <w:b/>
                <w:bCs/>
                <w:color w:val="000000"/>
                <w:lang w:val="fr-CA"/>
              </w:rPr>
              <w:t>Conclusion (avec confirmation du rendez-vous)</w:t>
            </w:r>
          </w:p>
        </w:tc>
      </w:tr>
      <w:tr w:rsidR="000E15B7" w:rsidRPr="00FC0BD6" w14:paraId="3EB738DF" w14:textId="77777777" w:rsidTr="00FC0BD6">
        <w:tc>
          <w:tcPr>
            <w:tcW w:w="2268" w:type="dxa"/>
          </w:tcPr>
          <w:p w14:paraId="340A52BD" w14:textId="1890E6CA" w:rsidR="000962A1" w:rsidRPr="00FC0BD6" w:rsidRDefault="0074386B" w:rsidP="004E6005">
            <w:pPr>
              <w:rPr>
                <w:lang w:val="fr-CA"/>
              </w:rPr>
            </w:pPr>
            <w:r w:rsidRPr="00FC0BD6">
              <w:rPr>
                <w:b/>
                <w:bCs/>
                <w:color w:val="000000"/>
                <w:lang w:val="fr-CA"/>
              </w:rPr>
              <w:lastRenderedPageBreak/>
              <w:t>Confirmation du rendez-vous et remerciements</w:t>
            </w:r>
          </w:p>
        </w:tc>
        <w:tc>
          <w:tcPr>
            <w:tcW w:w="8080" w:type="dxa"/>
          </w:tcPr>
          <w:p w14:paraId="0B14F993" w14:textId="70698E7F" w:rsidR="000962A1" w:rsidRPr="00FC0BD6" w:rsidRDefault="0074386B" w:rsidP="00C036B6">
            <w:pPr>
              <w:rPr>
                <w:lang w:val="fr-CA"/>
              </w:rPr>
            </w:pPr>
            <w:r w:rsidRPr="00FC0BD6">
              <w:rPr>
                <w:color w:val="000000"/>
                <w:lang w:val="fr-CA"/>
              </w:rPr>
              <w:t>Parfait! Votre rencontre aura lieu avec &lt;nom du conseiller&gt; le &lt;date et heure&gt;.</w:t>
            </w:r>
            <w:r w:rsidR="1E8399DB" w:rsidRPr="00FC0BD6">
              <w:rPr>
                <w:rFonts w:ascii="Arial" w:hAnsi="Arial" w:cs="Arial"/>
                <w:color w:val="000000"/>
                <w:lang w:val="fr-CA"/>
              </w:rPr>
              <w:t xml:space="preserve"> C’est un plaisir de vous avoir parlé aujourd’hui.</w:t>
            </w:r>
            <w:r w:rsidR="1E8399DB" w:rsidRPr="00FC0BD6">
              <w:rPr>
                <w:color w:val="000000"/>
                <w:lang w:val="fr-CA"/>
              </w:rPr>
              <w:t xml:space="preserve"> Si vous avez des questions, n’hésitez pas à (m’appeler/nous appeler) au &lt;numéro de téléphone&gt; ou à envoyer un courriel à l’adresse &lt;courriel du conseiller&gt;. Merci d’avoir pris du temps pour moi.</w:t>
            </w:r>
            <w:r w:rsidR="1E8399DB" w:rsidRPr="00FC0BD6">
              <w:rPr>
                <w:rFonts w:ascii="Arial" w:hAnsi="Arial" w:cs="Arial"/>
                <w:color w:val="000000"/>
                <w:lang w:val="fr-CA"/>
              </w:rPr>
              <w:t xml:space="preserve"> Bonne journée!</w:t>
            </w:r>
          </w:p>
        </w:tc>
      </w:tr>
    </w:tbl>
    <w:p w14:paraId="2071A32C" w14:textId="77777777" w:rsidR="00006F5D" w:rsidRPr="00FC0BD6" w:rsidRDefault="00006F5D" w:rsidP="004F2DC6">
      <w:pPr>
        <w:ind w:hanging="709"/>
        <w:rPr>
          <w:lang w:val="fr-CA"/>
        </w:rPr>
      </w:pPr>
    </w:p>
    <w:p w14:paraId="1788C6F4" w14:textId="77777777" w:rsidR="00006F5D" w:rsidRPr="00FC0BD6" w:rsidRDefault="00006F5D" w:rsidP="00006F5D">
      <w:pPr>
        <w:rPr>
          <w:lang w:val="fr-CA"/>
        </w:rPr>
      </w:pPr>
    </w:p>
    <w:sectPr w:rsidR="00006F5D" w:rsidRPr="00FC0BD6" w:rsidSect="0004416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041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68AE6C" w14:textId="77777777" w:rsidR="00B801EB" w:rsidRDefault="00B801EB" w:rsidP="00FC0BD6">
      <w:pPr>
        <w:spacing w:after="0" w:line="240" w:lineRule="auto"/>
      </w:pPr>
      <w:r>
        <w:separator/>
      </w:r>
    </w:p>
  </w:endnote>
  <w:endnote w:type="continuationSeparator" w:id="0">
    <w:p w14:paraId="6C0E6845" w14:textId="77777777" w:rsidR="00B801EB" w:rsidRDefault="00B801EB" w:rsidP="00FC0B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un Life New Display">
    <w:altName w:val="Calibri"/>
    <w:charset w:val="00"/>
    <w:family w:val="auto"/>
    <w:pitch w:val="variable"/>
    <w:sig w:usb0="A00000EF" w:usb1="5000204B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FAA30" w14:textId="77777777" w:rsidR="00FC0BD6" w:rsidRDefault="00FC0B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6F1B23" w14:textId="77777777" w:rsidR="00FC0BD6" w:rsidRDefault="00FC0BD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82F13" w14:textId="77777777" w:rsidR="00FC0BD6" w:rsidRDefault="00FC0B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163A9" w14:textId="77777777" w:rsidR="00B801EB" w:rsidRDefault="00B801EB" w:rsidP="00FC0BD6">
      <w:pPr>
        <w:spacing w:after="0" w:line="240" w:lineRule="auto"/>
      </w:pPr>
      <w:r>
        <w:separator/>
      </w:r>
    </w:p>
  </w:footnote>
  <w:footnote w:type="continuationSeparator" w:id="0">
    <w:p w14:paraId="626139B2" w14:textId="77777777" w:rsidR="00B801EB" w:rsidRDefault="00B801EB" w:rsidP="00FC0B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FBB8D" w14:textId="77777777" w:rsidR="00FC0BD6" w:rsidRDefault="00FC0BD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224AE" w14:textId="77777777" w:rsidR="00FC0BD6" w:rsidRDefault="00FC0BD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31E4C" w14:textId="77777777" w:rsidR="00FC0BD6" w:rsidRDefault="00FC0BD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555D6A"/>
    <w:multiLevelType w:val="hybridMultilevel"/>
    <w:tmpl w:val="92704B52"/>
    <w:lvl w:ilvl="0" w:tplc="4070936C">
      <w:start w:val="4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1CC645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88C2F1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08D1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264F0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5F0A11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F0404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20025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05224E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1A33B6"/>
    <w:multiLevelType w:val="hybridMultilevel"/>
    <w:tmpl w:val="04DCD188"/>
    <w:lvl w:ilvl="0" w:tplc="6FF47E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79404E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B8A41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2A4E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6F38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6FE01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A66C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786A6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67AED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3127554">
    <w:abstractNumId w:val="1"/>
  </w:num>
  <w:num w:numId="2" w16cid:durableId="21028760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F5D"/>
    <w:rsid w:val="00006F5D"/>
    <w:rsid w:val="0004416B"/>
    <w:rsid w:val="00062AFF"/>
    <w:rsid w:val="0007637B"/>
    <w:rsid w:val="000819E4"/>
    <w:rsid w:val="000962A1"/>
    <w:rsid w:val="000E15B7"/>
    <w:rsid w:val="000F640E"/>
    <w:rsid w:val="00115F4B"/>
    <w:rsid w:val="00130A41"/>
    <w:rsid w:val="0018202B"/>
    <w:rsid w:val="00197CF4"/>
    <w:rsid w:val="00250764"/>
    <w:rsid w:val="002806B6"/>
    <w:rsid w:val="002B47BA"/>
    <w:rsid w:val="002B768A"/>
    <w:rsid w:val="002C2B1A"/>
    <w:rsid w:val="00373B77"/>
    <w:rsid w:val="003F5E96"/>
    <w:rsid w:val="00420A9A"/>
    <w:rsid w:val="004672BF"/>
    <w:rsid w:val="004D3748"/>
    <w:rsid w:val="004E1665"/>
    <w:rsid w:val="004E3589"/>
    <w:rsid w:val="004E6005"/>
    <w:rsid w:val="004F2DC6"/>
    <w:rsid w:val="005250F2"/>
    <w:rsid w:val="00547C1F"/>
    <w:rsid w:val="005C3880"/>
    <w:rsid w:val="005D58F5"/>
    <w:rsid w:val="006143D1"/>
    <w:rsid w:val="0062598F"/>
    <w:rsid w:val="00637274"/>
    <w:rsid w:val="00676489"/>
    <w:rsid w:val="006F0F7F"/>
    <w:rsid w:val="00720D5B"/>
    <w:rsid w:val="0074386B"/>
    <w:rsid w:val="007A4FB5"/>
    <w:rsid w:val="00826AB4"/>
    <w:rsid w:val="00887786"/>
    <w:rsid w:val="00895D47"/>
    <w:rsid w:val="008A45AE"/>
    <w:rsid w:val="008A7B18"/>
    <w:rsid w:val="008D7213"/>
    <w:rsid w:val="0090019E"/>
    <w:rsid w:val="009262DA"/>
    <w:rsid w:val="00930C58"/>
    <w:rsid w:val="009805E0"/>
    <w:rsid w:val="00A53A77"/>
    <w:rsid w:val="00A55E64"/>
    <w:rsid w:val="00A87C22"/>
    <w:rsid w:val="00AF20BD"/>
    <w:rsid w:val="00B009F8"/>
    <w:rsid w:val="00B21254"/>
    <w:rsid w:val="00B615D9"/>
    <w:rsid w:val="00B801EB"/>
    <w:rsid w:val="00B83F49"/>
    <w:rsid w:val="00BC18FD"/>
    <w:rsid w:val="00BC509C"/>
    <w:rsid w:val="00C036B6"/>
    <w:rsid w:val="00C105B7"/>
    <w:rsid w:val="00C413C8"/>
    <w:rsid w:val="00C83E8B"/>
    <w:rsid w:val="00CB6DBD"/>
    <w:rsid w:val="00CF04AB"/>
    <w:rsid w:val="00CF38D2"/>
    <w:rsid w:val="00D31EB6"/>
    <w:rsid w:val="00D8125A"/>
    <w:rsid w:val="00DF5CF5"/>
    <w:rsid w:val="00E05C37"/>
    <w:rsid w:val="00E25AC2"/>
    <w:rsid w:val="00E4399A"/>
    <w:rsid w:val="00E95674"/>
    <w:rsid w:val="00EB119D"/>
    <w:rsid w:val="00F515B7"/>
    <w:rsid w:val="00F5696F"/>
    <w:rsid w:val="00F865BB"/>
    <w:rsid w:val="00FB4607"/>
    <w:rsid w:val="00FC0BD6"/>
    <w:rsid w:val="00FD3E08"/>
    <w:rsid w:val="073A828D"/>
    <w:rsid w:val="090BD169"/>
    <w:rsid w:val="09349787"/>
    <w:rsid w:val="0C1B91F8"/>
    <w:rsid w:val="11551E80"/>
    <w:rsid w:val="11BF376C"/>
    <w:rsid w:val="130F6D6B"/>
    <w:rsid w:val="19733901"/>
    <w:rsid w:val="19D4FA22"/>
    <w:rsid w:val="1AB7685E"/>
    <w:rsid w:val="1E8399DB"/>
    <w:rsid w:val="28E4F9A2"/>
    <w:rsid w:val="2C09429F"/>
    <w:rsid w:val="37E585E7"/>
    <w:rsid w:val="38768C7D"/>
    <w:rsid w:val="3C9BF95B"/>
    <w:rsid w:val="459CDB76"/>
    <w:rsid w:val="50DD3BFB"/>
    <w:rsid w:val="517980F4"/>
    <w:rsid w:val="53368193"/>
    <w:rsid w:val="5A6F158C"/>
    <w:rsid w:val="5D1AE999"/>
    <w:rsid w:val="67ED32AA"/>
    <w:rsid w:val="69577C2A"/>
    <w:rsid w:val="6DA01A9E"/>
    <w:rsid w:val="708A62EC"/>
    <w:rsid w:val="710B1AA6"/>
    <w:rsid w:val="7CC5C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9AF265"/>
  <w15:chartTrackingRefBased/>
  <w15:docId w15:val="{5E052248-5B42-4063-B207-3838AC561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6F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6F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6F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6F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6F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6F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6F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6F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6F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6F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6F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6F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6F5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6F5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6F5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6F5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6F5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6F5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6F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6F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6F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6F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6F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6F5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6F5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6F5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6F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6F5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6F5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06F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F5E9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F5E96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F640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F640E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0F640E"/>
    <w:rPr>
      <w:sz w:val="16"/>
      <w:szCs w:val="16"/>
    </w:rPr>
  </w:style>
  <w:style w:type="paragraph" w:styleId="Revision">
    <w:name w:val="Revision"/>
    <w:hidden/>
    <w:uiPriority w:val="99"/>
    <w:semiHidden/>
    <w:rsid w:val="000F640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FC0BD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0BD6"/>
  </w:style>
  <w:style w:type="paragraph" w:styleId="Footer">
    <w:name w:val="footer"/>
    <w:basedOn w:val="Normal"/>
    <w:link w:val="FooterChar"/>
    <w:uiPriority w:val="99"/>
    <w:unhideWhenUsed/>
    <w:rsid w:val="00FC0BD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0B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33f10e0-6617-4bc2-9520-063627b97f4a" xsi:nil="true"/>
    <lcf76f155ced4ddcb4097134ff3c332f xmlns="17849996-fbbf-4927-a4a2-5985ebcb29a5">
      <Terms xmlns="http://schemas.microsoft.com/office/infopath/2007/PartnerControls"/>
    </lcf76f155ced4ddcb4097134ff3c332f>
    <_dlc_DocId xmlns="633f10e0-6617-4bc2-9520-063627b97f4a">DENZ553CMTVH-1597091-10891</_dlc_DocId>
    <_dlc_DocIdUrl xmlns="633f10e0-6617-4bc2-9520-063627b97f4a">
      <Url>https://sunlifefinancial.sharepoint.com/sites/IndIns%26Wealth/PracMan/_layouts/15/DocIdRedir.aspx?ID=DENZ553CMTVH-1597091-10891</Url>
      <Description>DENZ553CMTVH-1597091-10891</Description>
    </_dlc_DocIdUrl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AB200A85374E479C873303D197DDF6" ma:contentTypeVersion="4282" ma:contentTypeDescription="Create a new document." ma:contentTypeScope="" ma:versionID="97734a150cd1596be1624895bcfc39db">
  <xsd:schema xmlns:xsd="http://www.w3.org/2001/XMLSchema" xmlns:xs="http://www.w3.org/2001/XMLSchema" xmlns:p="http://schemas.microsoft.com/office/2006/metadata/properties" xmlns:ns2="633f10e0-6617-4bc2-9520-063627b97f4a" xmlns:ns3="00c1f008-0986-4afb-bf9c-330ec4cbcae1" xmlns:ns4="17849996-fbbf-4927-a4a2-5985ebcb29a5" targetNamespace="http://schemas.microsoft.com/office/2006/metadata/properties" ma:root="true" ma:fieldsID="681599028a3318e7bed1ef1b5dd6ac8c" ns2:_="" ns3:_="" ns4:_="">
    <xsd:import namespace="633f10e0-6617-4bc2-9520-063627b97f4a"/>
    <xsd:import namespace="00c1f008-0986-4afb-bf9c-330ec4cbcae1"/>
    <xsd:import namespace="17849996-fbbf-4927-a4a2-5985ebcb29a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LengthInSeconds" minOccurs="0"/>
                <xsd:element ref="ns4:lcf76f155ced4ddcb4097134ff3c332f" minOccurs="0"/>
                <xsd:element ref="ns2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3f10e0-6617-4bc2-9520-063627b97f4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5" nillable="true" ma:displayName="Taxonomy Catch All Column" ma:hidden="true" ma:list="{a5a5a350-e589-429b-a8c2-5ce2fd23bded}" ma:internalName="TaxCatchAll" ma:showField="CatchAllData" ma:web="633f10e0-6617-4bc2-9520-063627b97f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c1f008-0986-4afb-bf9c-330ec4cbcae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849996-fbbf-4927-a4a2-5985ebcb29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9af281f3-005c-4590-8509-9f2f2da8ad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27C9B78-78F2-41FA-8F20-245D530D11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8DEBBD4-CCBC-4531-A3F5-248FD4935F60}">
  <ds:schemaRefs>
    <ds:schemaRef ds:uri="http://schemas.microsoft.com/office/2006/metadata/properties"/>
    <ds:schemaRef ds:uri="http://schemas.microsoft.com/office/infopath/2007/PartnerControls"/>
    <ds:schemaRef ds:uri="633f10e0-6617-4bc2-9520-063627b97f4a"/>
    <ds:schemaRef ds:uri="17849996-fbbf-4927-a4a2-5985ebcb29a5"/>
  </ds:schemaRefs>
</ds:datastoreItem>
</file>

<file path=customXml/itemProps3.xml><?xml version="1.0" encoding="utf-8"?>
<ds:datastoreItem xmlns:ds="http://schemas.openxmlformats.org/officeDocument/2006/customXml" ds:itemID="{7779B584-80CD-4786-8D9A-B10E50EBD2DE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9156CD27-DB92-47C9-8BB7-34F62F56D3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3f10e0-6617-4bc2-9520-063627b97f4a"/>
    <ds:schemaRef ds:uri="00c1f008-0986-4afb-bf9c-330ec4cbcae1"/>
    <ds:schemaRef ds:uri="17849996-fbbf-4927-a4a2-5985ebcb29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489</Words>
  <Characters>2790</Characters>
  <Application>Microsoft Office Word</Application>
  <DocSecurity>0</DocSecurity>
  <Lines>23</Lines>
  <Paragraphs>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Jillian Stinson</dc:creator>
  <cp:lastModifiedBy>Marie Andree Picard</cp:lastModifiedBy>
  <cp:revision>5</cp:revision>
  <dcterms:created xsi:type="dcterms:W3CDTF">2025-08-25T14:27:00Z</dcterms:created>
  <dcterms:modified xsi:type="dcterms:W3CDTF">2025-08-25T19:42:00Z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0x01010046AB200A85374E479C873303D197DDF6</vt:lpwstr>
  </property>
  <property fmtid="{D5CDD505-2E9C-101B-9397-08002B2CF9AE}" pid="3" name="MediaServiceImageTags">
    <vt:lpwstr/>
  </property>
  <property fmtid="{D5CDD505-2E9C-101B-9397-08002B2CF9AE}" pid="4" name="_dlc_DocIdItemGuid">
    <vt:lpwstr>08600186-f7d9-439e-b67e-f293fb1f0d82</vt:lpwstr>
  </property>
</Properties>
</file>